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248" w:rsidRPr="000D2265" w:rsidRDefault="005F6248" w:rsidP="005F6248">
      <w:pPr>
        <w:tabs>
          <w:tab w:val="left" w:pos="7860"/>
        </w:tabs>
        <w:spacing w:line="480" w:lineRule="auto"/>
        <w:rPr>
          <w:rFonts w:cs="Times New Roman"/>
        </w:rPr>
      </w:pPr>
      <w:r w:rsidRPr="000D2265">
        <w:rPr>
          <w:rFonts w:cs="Times New Roman"/>
        </w:rPr>
        <w:t>Name.</w:t>
      </w:r>
      <w:bookmarkStart w:id="0" w:name="_GoBack"/>
      <w:bookmarkEnd w:id="0"/>
      <w:r>
        <w:rPr>
          <w:rFonts w:cs="Times New Roman"/>
        </w:rPr>
        <w:tab/>
      </w:r>
    </w:p>
    <w:p w:rsidR="005F6248" w:rsidRPr="000D2265" w:rsidRDefault="005F6248" w:rsidP="005F6248">
      <w:pPr>
        <w:spacing w:line="480" w:lineRule="auto"/>
        <w:rPr>
          <w:rFonts w:cs="Times New Roman"/>
        </w:rPr>
      </w:pPr>
      <w:r w:rsidRPr="000D2265">
        <w:rPr>
          <w:rFonts w:cs="Times New Roman"/>
        </w:rPr>
        <w:t>Tutor.</w:t>
      </w:r>
    </w:p>
    <w:p w:rsidR="005F6248" w:rsidRPr="000D2265" w:rsidRDefault="005F6248" w:rsidP="005F6248">
      <w:pPr>
        <w:spacing w:line="480" w:lineRule="auto"/>
        <w:rPr>
          <w:rFonts w:cs="Times New Roman"/>
        </w:rPr>
      </w:pPr>
      <w:r w:rsidRPr="000D2265">
        <w:rPr>
          <w:rFonts w:cs="Times New Roman"/>
        </w:rPr>
        <w:t>Course.</w:t>
      </w:r>
    </w:p>
    <w:p w:rsidR="005F6248" w:rsidRDefault="005F6248" w:rsidP="005F6248">
      <w:pPr>
        <w:spacing w:line="480" w:lineRule="auto"/>
      </w:pPr>
      <w:r w:rsidRPr="000D2265">
        <w:rPr>
          <w:rFonts w:cs="Times New Roman"/>
        </w:rPr>
        <w:t>Date</w:t>
      </w:r>
    </w:p>
    <w:p w:rsidR="00266243" w:rsidRDefault="00B160F7" w:rsidP="005F6248">
      <w:pPr>
        <w:spacing w:line="480" w:lineRule="auto"/>
        <w:jc w:val="center"/>
      </w:pPr>
      <w:r>
        <w:t>St. Anselm’s Ontological A</w:t>
      </w:r>
      <w:r w:rsidR="007B1FE2">
        <w:t>rgument</w:t>
      </w:r>
      <w:r>
        <w:t xml:space="preserve"> on the Existence of God.</w:t>
      </w:r>
    </w:p>
    <w:p w:rsidR="00744C53" w:rsidRPr="00744C53" w:rsidRDefault="00744C53" w:rsidP="005F6248">
      <w:pPr>
        <w:spacing w:line="480" w:lineRule="auto"/>
        <w:jc w:val="center"/>
        <w:rPr>
          <w:b/>
        </w:rPr>
      </w:pPr>
      <w:r w:rsidRPr="00744C53">
        <w:rPr>
          <w:b/>
        </w:rPr>
        <w:t>Introduction.</w:t>
      </w:r>
    </w:p>
    <w:p w:rsidR="00B160F7" w:rsidRDefault="00B160F7" w:rsidP="00B160F7">
      <w:pPr>
        <w:spacing w:line="480" w:lineRule="auto"/>
        <w:ind w:firstLine="720"/>
      </w:pPr>
      <w:r>
        <w:t>Questions about the existence of God have dominated the philosophy of religion from ancient times to the present day. Atheists have played a significant role in criticizing the existence of God. Atheist is a Greek word crafted from a- which means without and Theos- which means God. Therefore, Atheism is a philosophical stand that God does not exist (Theodore 7). According to atheists, the world belongs to a realm of pure assumption and illusions.</w:t>
      </w:r>
    </w:p>
    <w:p w:rsidR="00B160F7" w:rsidRDefault="00B160F7" w:rsidP="00B160F7">
      <w:pPr>
        <w:spacing w:line="480" w:lineRule="auto"/>
        <w:ind w:firstLine="720"/>
      </w:pPr>
      <w:r>
        <w:t>Moreover, they criticize human belief in the existence of God claiming that such a view is irrational and makes them feel better when they experience hardships. Also, Atheists believe that theists have abandoned reasoning to submit themselves to religious authority. Religion criticism is based on inquisitions, holy wars and inter-religion conflicts. For instance, the global terrorism caused by radical Islamic fundamentalism such as the 9/11 is used as a rationale for the argument against the existence of God (Theodore 10). However, my position regarding the religion debate is that God exists. Therefore, in this paper, I will prove that God exists by reflecting on St. Anselm's Ontological Argument for God's Existence.</w:t>
      </w:r>
    </w:p>
    <w:p w:rsidR="00B160F7" w:rsidRDefault="00B160F7" w:rsidP="00B160F7">
      <w:pPr>
        <w:spacing w:line="480" w:lineRule="auto"/>
        <w:ind w:firstLine="720"/>
      </w:pPr>
    </w:p>
    <w:p w:rsidR="00B160F7" w:rsidRDefault="00B160F7" w:rsidP="00B160F7">
      <w:pPr>
        <w:spacing w:line="480" w:lineRule="auto"/>
        <w:ind w:firstLine="720"/>
      </w:pPr>
    </w:p>
    <w:p w:rsidR="00B160F7" w:rsidRPr="00B160F7" w:rsidRDefault="00B160F7" w:rsidP="00B160F7">
      <w:pPr>
        <w:spacing w:line="480" w:lineRule="auto"/>
        <w:ind w:firstLine="720"/>
        <w:jc w:val="center"/>
        <w:rPr>
          <w:b/>
        </w:rPr>
      </w:pPr>
      <w:r w:rsidRPr="00B160F7">
        <w:rPr>
          <w:b/>
        </w:rPr>
        <w:t>Thesis.</w:t>
      </w:r>
    </w:p>
    <w:p w:rsidR="00B160F7" w:rsidRDefault="00B160F7" w:rsidP="00B160F7">
      <w:pPr>
        <w:spacing w:line="480" w:lineRule="auto"/>
        <w:ind w:firstLine="720"/>
      </w:pPr>
      <w:r>
        <w:t>God is real and exists as evident from the independent expressions of St. Anselm which are based on logic and the assertion that we cannot refute the existence of a phenomenon which we already accept its definition.</w:t>
      </w:r>
    </w:p>
    <w:p w:rsidR="00B160F7" w:rsidRPr="00B160F7" w:rsidRDefault="00B160F7" w:rsidP="00B160F7">
      <w:pPr>
        <w:spacing w:line="480" w:lineRule="auto"/>
        <w:ind w:firstLine="720"/>
        <w:jc w:val="center"/>
        <w:rPr>
          <w:b/>
        </w:rPr>
      </w:pPr>
      <w:r w:rsidRPr="00B160F7">
        <w:rPr>
          <w:b/>
        </w:rPr>
        <w:t>Arguments</w:t>
      </w:r>
    </w:p>
    <w:p w:rsidR="00B160F7" w:rsidRDefault="00B160F7" w:rsidP="00B160F7">
      <w:pPr>
        <w:spacing w:line="480" w:lineRule="auto"/>
        <w:ind w:firstLine="720"/>
      </w:pPr>
      <w:r>
        <w:t xml:space="preserve">St. Anselm argument provides a priori evidence of the existence of God. His claims are independent of expressions and are proved by logical relations and concepts such as mathematical principles and </w:t>
      </w:r>
      <w:r w:rsidRPr="00B160F7">
        <w:rPr>
          <w:i/>
        </w:rPr>
        <w:t>reductio ad absurdum</w:t>
      </w:r>
      <w:r>
        <w:t xml:space="preserve"> (Santo 2). He argues both on the premises that do not require rationale justifications and then argues on logical premises to prove the existence of a supernatural being. He quotes Psalms 14:1 to refute Atheists who believe that there is no God. Anselm refers to individuals who doubt the existence of God as fools (Santo, 4). He asserts that the fools have two traits. First, a fool understands the argument that God exists. Second, the fool does not believe that God exists (Santo 9). Anselm primary goal was to confirm that the two traits of a fool are unstable and believes that for anyone to believe that God exists he/she must first belief, there is a supernatural being. Therefore, according to Anselm, Atheists are not only mistaken but also their stand is internally incorrect. </w:t>
      </w:r>
    </w:p>
    <w:p w:rsidR="00B160F7" w:rsidRDefault="00B160F7" w:rsidP="00B160F7">
      <w:pPr>
        <w:spacing w:line="480" w:lineRule="auto"/>
        <w:ind w:firstLine="720"/>
      </w:pPr>
      <w:r>
        <w:t xml:space="preserve">In his first argument, Anselm argues that God exists in understanding but not in reality. In describing God, Anselm asserted that God is unsurpassed being and cannot be improved upon by anything. According to Anselm, a fool understands the definition of God and still cannot believe in his existence. In his book, Proslogion, Anselm states, "a fool understands what he hears, and what he understands is in his understanding; although he does not understand it to </w:t>
      </w:r>
      <w:r>
        <w:lastRenderedPageBreak/>
        <w:t>exist"(Santo 9). According to me, Anselm assumes the understanding or the mind of an individual to be a place. Therefore, his stand is that if an individual understands claims about God, then it is clear that God exists in his mind. For instance, people including atheists conceive images of flying saucers or ghosts. This implies that people understand or have the idea of such things. In the second premise, he argued that existence, in reality, is usually bigger than existence in the understanding alone. Logically, if X has all properties of Y and X exist and Y does not exist then X is said to be higher than Y, hence existence in understanding proves the existence of God. A second explanation on the second premise is that if an object (a) exists in Word 1 and the same object (a) does not exist in World 2; then the importance of object (a) in World 1 supersedes the importance in World 2 (Stephen 435). Therefore, using the properties of equality, it is logical to agree that Anselm’s argument; understanding God in mind implies that God exists.</w:t>
      </w:r>
    </w:p>
    <w:p w:rsidR="00B160F7" w:rsidRDefault="00B160F7" w:rsidP="00B160F7">
      <w:pPr>
        <w:spacing w:line="480" w:lineRule="auto"/>
        <w:ind w:firstLine="720"/>
      </w:pPr>
      <w:r>
        <w:t xml:space="preserve">In the second argument of God's existence, Anselm describes the existence in six claims as provided in his book Proslogium. He explains God's existence through the following six forms. Firstly, he poses a Supposition- Assume that God, (a being that than which nothing more significant can be conceived), does not exist (Santo 22). Secondly, after presuming that God does not exist, Anselm persuades people to now conceive of a being which cannot be designed not to exist. Thirdly, he argues that this being (God) is greater than the being that can be conceived not to exist. Fourthly, Anselm argues that if God can be argued not to exist then, according to 3, than which nothing greater can be conceived. Fifthly, it is apparent that the fourth claim contradicts the third claim. Sixth, according to the five assumptions, therefore, God exists, and he is a being that cannot be conceived not to exist (Santo 23). Using mathematical justifications, in second and third assumption, if an object, lets' assume Y; can be assumed not to exist then Y's existence is necessary. To assume that Y is necessary or its existence is important, it is to imply that Y exists </w:t>
      </w:r>
      <w:r>
        <w:lastRenderedPageBreak/>
        <w:t>in every possible world. In another justification, to argue that Y can be though not to exist is to confirm that there is a World, lets' assume W, in which Y does not exist. Using this logic, it is true to argue that a being that exists in every possible is superior to a being that does not exist in every possible world (Santo 27). However, Anselm's conclusion on the second argument does not rule out the possibility that the assumptions may end up with different beings, but, taking his definition of God into account, God is greater than any other necessary being.</w:t>
      </w:r>
    </w:p>
    <w:p w:rsidR="00B160F7" w:rsidRPr="00B160F7" w:rsidRDefault="00B160F7" w:rsidP="00B160F7">
      <w:pPr>
        <w:spacing w:line="480" w:lineRule="auto"/>
        <w:ind w:firstLine="720"/>
        <w:jc w:val="center"/>
        <w:rPr>
          <w:b/>
        </w:rPr>
      </w:pPr>
      <w:r w:rsidRPr="00B160F7">
        <w:rPr>
          <w:b/>
        </w:rPr>
        <w:t>Objections</w:t>
      </w:r>
    </w:p>
    <w:p w:rsidR="00B160F7" w:rsidRDefault="00B160F7" w:rsidP="00B160F7">
      <w:pPr>
        <w:spacing w:line="480" w:lineRule="auto"/>
        <w:ind w:firstLine="720"/>
      </w:pPr>
      <w:r>
        <w:t>An objection on Anselm's Ontological arguments was by Gaunilo of Marmourtiers. Gaunilo proposed to people to conceive an Island which is more excellent than other islands. He argued that, according to Anselm's claim, the conceived island must necessarily exist as it would be more excellent (Stephen 438). However, Gaunilo objections did not reveal any flaw in Anselm's Ontological argument; instead, Gaunilo meant that if Anselm's argument can be considered as sound, then so many propositions of the similar logical form could be correct, which is unacceptable. In addition, he provided another objection that God cannot be conceived like Anselm had asserted (Stephen 440). He proposed that it is only theists who can believe the existence of God, but the ontological arguments cannot be understood. He concluded that if people cannot understand the existence of God, Anselm's Ontological argument cannot work.</w:t>
      </w:r>
    </w:p>
    <w:p w:rsidR="00B160F7" w:rsidRPr="00B160F7" w:rsidRDefault="00B160F7" w:rsidP="00B160F7">
      <w:pPr>
        <w:spacing w:line="480" w:lineRule="auto"/>
        <w:ind w:firstLine="720"/>
        <w:jc w:val="center"/>
      </w:pPr>
      <w:r w:rsidRPr="00B160F7">
        <w:rPr>
          <w:b/>
        </w:rPr>
        <w:t>Response</w:t>
      </w:r>
    </w:p>
    <w:p w:rsidR="00B160F7" w:rsidRDefault="00B160F7" w:rsidP="00B160F7">
      <w:pPr>
        <w:spacing w:line="480" w:lineRule="auto"/>
        <w:ind w:firstLine="720"/>
      </w:pPr>
      <w:r>
        <w:t xml:space="preserve">Anselm response to Gaunilo's objections is that his arguments in relation to God existence were based on concepts with necessary existence. He proposed that only a being (God) with necessary existence that can conform to the definition of that than which nothing greater cannot be conceived (Stephen 441). Moreover, he argued that a contingent object, like the island, </w:t>
      </w:r>
      <w:r>
        <w:lastRenderedPageBreak/>
        <w:t xml:space="preserve">can ever be improved without reaching a state of perfection as opposed to God who cannot be improved. Following his clarification, Anselm dismissed criticisms with no any relation to a being with necessary existence (Stephen 448). </w:t>
      </w:r>
    </w:p>
    <w:p w:rsidR="00B160F7" w:rsidRPr="00B160F7" w:rsidRDefault="00B160F7" w:rsidP="00B160F7">
      <w:pPr>
        <w:spacing w:line="480" w:lineRule="auto"/>
        <w:ind w:firstLine="720"/>
        <w:jc w:val="center"/>
        <w:rPr>
          <w:b/>
        </w:rPr>
      </w:pPr>
      <w:r w:rsidRPr="00B160F7">
        <w:rPr>
          <w:b/>
        </w:rPr>
        <w:t>Conclusion</w:t>
      </w:r>
    </w:p>
    <w:p w:rsidR="00B160F7" w:rsidRDefault="00B160F7" w:rsidP="00B160F7">
      <w:pPr>
        <w:spacing w:line="480" w:lineRule="auto"/>
        <w:ind w:firstLine="720"/>
      </w:pPr>
      <w:r>
        <w:t>Following the rationale arguments of Anselm, it is evident that God exists. According to him, if an individual conceives something in mind, then he or she has an idea of the object. For an Atheist to criticize the existence of God, or to conceive a God/being not to exist, then it implies the God is present in a specific world (Theists' world). Focusing on Anselm's definition of God, that than which nothing greater cannot be conceived, then it is sure to confirm that God exists.</w:t>
      </w:r>
    </w:p>
    <w:p w:rsidR="00EC4B34" w:rsidRDefault="00B160F7" w:rsidP="00B160F7">
      <w:pPr>
        <w:spacing w:line="480" w:lineRule="auto"/>
        <w:ind w:firstLine="720"/>
      </w:pPr>
      <w:r>
        <w:t>Moreover, according to Gaunilo, Anselm's arguments had no flaws, and what he objected was other concepts that would suit Anselm's logic. However, Anselm successfully defended his arguments by concluding that he was describing a being with necessary existence. Therefore, God exists, and Anselm's ontological arguments confirm the existence of God.</w:t>
      </w:r>
    </w:p>
    <w:p w:rsidR="00CB49AE" w:rsidRDefault="00CB49AE" w:rsidP="00CB49AE">
      <w:pPr>
        <w:spacing w:line="480" w:lineRule="auto"/>
        <w:jc w:val="center"/>
      </w:pPr>
    </w:p>
    <w:p w:rsidR="00BE092F" w:rsidRDefault="00BE092F" w:rsidP="00BE092F">
      <w:pPr>
        <w:spacing w:line="480" w:lineRule="auto"/>
      </w:pPr>
    </w:p>
    <w:p w:rsidR="00B160F7" w:rsidRDefault="00B160F7" w:rsidP="00BE092F">
      <w:pPr>
        <w:spacing w:line="480" w:lineRule="auto"/>
      </w:pPr>
    </w:p>
    <w:p w:rsidR="00B160F7" w:rsidRDefault="00B160F7" w:rsidP="00BE092F">
      <w:pPr>
        <w:spacing w:line="480" w:lineRule="auto"/>
      </w:pPr>
    </w:p>
    <w:p w:rsidR="00B160F7" w:rsidRDefault="00B160F7" w:rsidP="00BE092F">
      <w:pPr>
        <w:spacing w:line="480" w:lineRule="auto"/>
      </w:pPr>
    </w:p>
    <w:p w:rsidR="00B160F7" w:rsidRDefault="00B160F7" w:rsidP="00BE092F">
      <w:pPr>
        <w:spacing w:line="480" w:lineRule="auto"/>
      </w:pPr>
    </w:p>
    <w:p w:rsidR="005F6248" w:rsidRDefault="005F6248" w:rsidP="00CB49AE">
      <w:pPr>
        <w:spacing w:line="480" w:lineRule="auto"/>
        <w:jc w:val="center"/>
      </w:pPr>
      <w:r>
        <w:lastRenderedPageBreak/>
        <w:t>Works Cited</w:t>
      </w:r>
    </w:p>
    <w:p w:rsidR="005F6248" w:rsidRDefault="00170C1D" w:rsidP="005F6248">
      <w:pPr>
        <w:pStyle w:val="Bibliography"/>
        <w:spacing w:line="480" w:lineRule="auto"/>
        <w:ind w:left="720" w:hanging="720"/>
        <w:rPr>
          <w:noProof/>
        </w:rPr>
      </w:pPr>
      <w:r>
        <w:fldChar w:fldCharType="begin"/>
      </w:r>
      <w:r w:rsidR="005F6248">
        <w:instrText xml:space="preserve"> BIBLIOGRAPHY  \l 1033 </w:instrText>
      </w:r>
      <w:r>
        <w:fldChar w:fldCharType="separate"/>
      </w:r>
      <w:r w:rsidR="005F6248">
        <w:rPr>
          <w:noProof/>
        </w:rPr>
        <w:t xml:space="preserve">Santo, Italo. </w:t>
      </w:r>
      <w:r w:rsidR="005F6248">
        <w:rPr>
          <w:i/>
          <w:iCs/>
          <w:noProof/>
        </w:rPr>
        <w:t>Proslogion</w:t>
      </w:r>
      <w:r w:rsidR="005F6248">
        <w:rPr>
          <w:noProof/>
        </w:rPr>
        <w:t>. Milano: Rusconi libri, 1996.</w:t>
      </w:r>
    </w:p>
    <w:p w:rsidR="005F6248" w:rsidRDefault="005F6248" w:rsidP="005F6248">
      <w:pPr>
        <w:pStyle w:val="Bibliography"/>
        <w:spacing w:line="480" w:lineRule="auto"/>
        <w:ind w:left="720" w:hanging="720"/>
        <w:rPr>
          <w:noProof/>
        </w:rPr>
      </w:pPr>
      <w:r>
        <w:rPr>
          <w:noProof/>
        </w:rPr>
        <w:t xml:space="preserve">Stephen, Davis. "Anselm and Gaunilo on The 'Lost Island'." </w:t>
      </w:r>
      <w:r>
        <w:rPr>
          <w:i/>
          <w:iCs/>
          <w:noProof/>
        </w:rPr>
        <w:t>The Southern Journal of Philosophy</w:t>
      </w:r>
      <w:r>
        <w:rPr>
          <w:noProof/>
        </w:rPr>
        <w:t xml:space="preserve"> (1975): 435-448.</w:t>
      </w:r>
    </w:p>
    <w:p w:rsidR="005F6248" w:rsidRDefault="005F6248" w:rsidP="005F6248">
      <w:pPr>
        <w:pStyle w:val="Bibliography"/>
        <w:spacing w:line="480" w:lineRule="auto"/>
        <w:ind w:left="720" w:hanging="720"/>
        <w:rPr>
          <w:noProof/>
        </w:rPr>
      </w:pPr>
      <w:r>
        <w:rPr>
          <w:noProof/>
        </w:rPr>
        <w:t xml:space="preserve">Theodore, Kneupper. "J. Krishnamurti's Critique of Religion." </w:t>
      </w:r>
      <w:r>
        <w:rPr>
          <w:i/>
          <w:iCs/>
          <w:noProof/>
        </w:rPr>
        <w:t>Jou</w:t>
      </w:r>
      <w:r w:rsidR="00B160F7">
        <w:rPr>
          <w:i/>
          <w:iCs/>
          <w:noProof/>
        </w:rPr>
        <w:t>r</w:t>
      </w:r>
      <w:r>
        <w:rPr>
          <w:i/>
          <w:iCs/>
          <w:noProof/>
        </w:rPr>
        <w:t>nal of Indian Philosophy and religion</w:t>
      </w:r>
      <w:r>
        <w:rPr>
          <w:noProof/>
        </w:rPr>
        <w:t xml:space="preserve"> (2012): 3-37.</w:t>
      </w:r>
    </w:p>
    <w:p w:rsidR="005F6248" w:rsidRDefault="00170C1D" w:rsidP="005F6248">
      <w:pPr>
        <w:spacing w:line="480" w:lineRule="auto"/>
      </w:pPr>
      <w:r>
        <w:fldChar w:fldCharType="end"/>
      </w:r>
    </w:p>
    <w:p w:rsidR="00E4364A" w:rsidRPr="00E4364A" w:rsidRDefault="00E4364A" w:rsidP="00E4364A">
      <w:pPr>
        <w:jc w:val="center"/>
      </w:pPr>
    </w:p>
    <w:sectPr w:rsidR="00E4364A" w:rsidRPr="00E4364A" w:rsidSect="00266243">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429F" w:rsidRDefault="0087429F" w:rsidP="007B1FE2">
      <w:pPr>
        <w:spacing w:after="0" w:line="240" w:lineRule="auto"/>
      </w:pPr>
      <w:r>
        <w:separator/>
      </w:r>
    </w:p>
  </w:endnote>
  <w:endnote w:type="continuationSeparator" w:id="1">
    <w:p w:rsidR="0087429F" w:rsidRDefault="0087429F" w:rsidP="007B1F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429F" w:rsidRDefault="0087429F" w:rsidP="007B1FE2">
      <w:pPr>
        <w:spacing w:after="0" w:line="240" w:lineRule="auto"/>
      </w:pPr>
      <w:r>
        <w:separator/>
      </w:r>
    </w:p>
  </w:footnote>
  <w:footnote w:type="continuationSeparator" w:id="1">
    <w:p w:rsidR="0087429F" w:rsidRDefault="0087429F" w:rsidP="007B1F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6E2" w:rsidRDefault="007946E2">
    <w:pPr>
      <w:pStyle w:val="Header"/>
      <w:jc w:val="right"/>
    </w:pPr>
    <w:r>
      <w:t xml:space="preserve">Surname </w:t>
    </w:r>
    <w:sdt>
      <w:sdtPr>
        <w:id w:val="369485"/>
        <w:docPartObj>
          <w:docPartGallery w:val="Page Numbers (Top of Page)"/>
          <w:docPartUnique/>
        </w:docPartObj>
      </w:sdtPr>
      <w:sdtContent>
        <w:fldSimple w:instr=" PAGE   \* MERGEFORMAT ">
          <w:r w:rsidR="001841B7">
            <w:rPr>
              <w:noProof/>
            </w:rPr>
            <w:t>1</w:t>
          </w:r>
        </w:fldSimple>
      </w:sdtContent>
    </w:sdt>
  </w:p>
  <w:p w:rsidR="007946E2" w:rsidRDefault="007946E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51100A"/>
    <w:multiLevelType w:val="hybridMultilevel"/>
    <w:tmpl w:val="046C06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B1FE2"/>
    <w:rsid w:val="001035A8"/>
    <w:rsid w:val="0012223B"/>
    <w:rsid w:val="00131856"/>
    <w:rsid w:val="00131B69"/>
    <w:rsid w:val="00167458"/>
    <w:rsid w:val="00170C1D"/>
    <w:rsid w:val="001841B7"/>
    <w:rsid w:val="001924EC"/>
    <w:rsid w:val="001D5F8C"/>
    <w:rsid w:val="001F43BB"/>
    <w:rsid w:val="00216A4A"/>
    <w:rsid w:val="00266243"/>
    <w:rsid w:val="0027418A"/>
    <w:rsid w:val="002749A2"/>
    <w:rsid w:val="002F177A"/>
    <w:rsid w:val="003256FD"/>
    <w:rsid w:val="00357DB8"/>
    <w:rsid w:val="003B647B"/>
    <w:rsid w:val="003B66E1"/>
    <w:rsid w:val="004834FF"/>
    <w:rsid w:val="00486EE9"/>
    <w:rsid w:val="004A57CB"/>
    <w:rsid w:val="004C1D3D"/>
    <w:rsid w:val="0054467D"/>
    <w:rsid w:val="005A4B9B"/>
    <w:rsid w:val="005B2ED4"/>
    <w:rsid w:val="005F6248"/>
    <w:rsid w:val="00634522"/>
    <w:rsid w:val="00654838"/>
    <w:rsid w:val="006655AF"/>
    <w:rsid w:val="006D1302"/>
    <w:rsid w:val="006F17BA"/>
    <w:rsid w:val="00744C53"/>
    <w:rsid w:val="007910D8"/>
    <w:rsid w:val="007946E2"/>
    <w:rsid w:val="007954AD"/>
    <w:rsid w:val="007B1FE2"/>
    <w:rsid w:val="0087429F"/>
    <w:rsid w:val="008D34E5"/>
    <w:rsid w:val="008D6C77"/>
    <w:rsid w:val="00921D11"/>
    <w:rsid w:val="00994E35"/>
    <w:rsid w:val="009F1CF2"/>
    <w:rsid w:val="00A0757E"/>
    <w:rsid w:val="00A42553"/>
    <w:rsid w:val="00A53242"/>
    <w:rsid w:val="00A755EB"/>
    <w:rsid w:val="00B132F6"/>
    <w:rsid w:val="00B160F7"/>
    <w:rsid w:val="00BE092F"/>
    <w:rsid w:val="00C81A30"/>
    <w:rsid w:val="00CB49AE"/>
    <w:rsid w:val="00D651C4"/>
    <w:rsid w:val="00E26E04"/>
    <w:rsid w:val="00E4364A"/>
    <w:rsid w:val="00E71B2C"/>
    <w:rsid w:val="00EC4B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F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FE2"/>
  </w:style>
  <w:style w:type="paragraph" w:styleId="Footer">
    <w:name w:val="footer"/>
    <w:basedOn w:val="Normal"/>
    <w:link w:val="FooterChar"/>
    <w:uiPriority w:val="99"/>
    <w:semiHidden/>
    <w:unhideWhenUsed/>
    <w:rsid w:val="007B1FE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B1FE2"/>
  </w:style>
  <w:style w:type="paragraph" w:styleId="BalloonText">
    <w:name w:val="Balloon Text"/>
    <w:basedOn w:val="Normal"/>
    <w:link w:val="BalloonTextChar"/>
    <w:uiPriority w:val="99"/>
    <w:semiHidden/>
    <w:unhideWhenUsed/>
    <w:rsid w:val="007B1F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1FE2"/>
    <w:rPr>
      <w:rFonts w:ascii="Tahoma" w:hAnsi="Tahoma" w:cs="Tahoma"/>
      <w:sz w:val="16"/>
      <w:szCs w:val="16"/>
    </w:rPr>
  </w:style>
  <w:style w:type="paragraph" w:styleId="ListParagraph">
    <w:name w:val="List Paragraph"/>
    <w:basedOn w:val="Normal"/>
    <w:uiPriority w:val="34"/>
    <w:qFormat/>
    <w:rsid w:val="00921D11"/>
    <w:pPr>
      <w:ind w:left="720"/>
      <w:contextualSpacing/>
    </w:pPr>
  </w:style>
  <w:style w:type="paragraph" w:styleId="Bibliography">
    <w:name w:val="Bibliography"/>
    <w:basedOn w:val="Normal"/>
    <w:next w:val="Normal"/>
    <w:uiPriority w:val="37"/>
    <w:unhideWhenUsed/>
    <w:rsid w:val="005F624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b:Source>
    <b:Tag>San96</b:Tag>
    <b:SourceType>Book</b:SourceType>
    <b:Guid>{EDD3C8FC-DD40-4D4F-860C-C383A558C9A8}</b:Guid>
    <b:LCID>0</b:LCID>
    <b:Author>
      <b:Author>
        <b:NameList>
          <b:Person>
            <b:Last>Santo</b:Last>
            <b:First>Italo.</b:First>
          </b:Person>
        </b:NameList>
      </b:Author>
    </b:Author>
    <b:Title>Proslogion</b:Title>
    <b:Year>1996</b:Year>
    <b:City>Milano</b:City>
    <b:Publisher>Rusconi libri</b:Publisher>
    <b:RefOrder>1</b:RefOrder>
  </b:Source>
  <b:Source>
    <b:Tag>Ste75</b:Tag>
    <b:SourceType>JournalArticle</b:SourceType>
    <b:Guid>{E8F5BEAE-A4CB-4041-8475-C5D8F31DF1E8}</b:Guid>
    <b:LCID>0</b:LCID>
    <b:Author>
      <b:Author>
        <b:NameList>
          <b:Person>
            <b:Last>Stephen</b:Last>
            <b:First>Davis.</b:First>
          </b:Person>
        </b:NameList>
      </b:Author>
    </b:Author>
    <b:Title>Anselm and Gaunilo on The 'Lost Island'</b:Title>
    <b:Year>1975</b:Year>
    <b:JournalName>The Southern Journal of Philosophy</b:JournalName>
    <b:Pages>435-448</b:Pages>
    <b:RefOrder>2</b:RefOrder>
  </b:Source>
  <b:Source>
    <b:Tag>The12</b:Tag>
    <b:SourceType>JournalArticle</b:SourceType>
    <b:Guid>{F7541266-C176-40A1-869A-242DBC6DA531}</b:Guid>
    <b:LCID>0</b:LCID>
    <b:Author>
      <b:Author>
        <b:NameList>
          <b:Person>
            <b:Last>Theodore</b:Last>
            <b:First>Kneupper.</b:First>
          </b:Person>
        </b:NameList>
      </b:Author>
    </b:Author>
    <b:Title>J. Krishnamurti's Critique of Religion</b:Title>
    <b:JournalName>Jounal of Indian Philosophy and religion</b:JournalName>
    <b:Year>2012</b:Year>
    <b:Pages>3-37</b:Pages>
    <b:RefOrder>3</b:RefOrder>
  </b:Source>
</b:Sources>
</file>

<file path=customXml/itemProps1.xml><?xml version="1.0" encoding="utf-8"?>
<ds:datastoreItem xmlns:ds="http://schemas.openxmlformats.org/officeDocument/2006/customXml" ds:itemID="{A253F589-C097-4869-B8D0-359BAA0FF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1265</Words>
  <Characters>7213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2019-03-19T18:33:00Z</dcterms:created>
  <dcterms:modified xsi:type="dcterms:W3CDTF">2019-03-19T18:33:00Z</dcterms:modified>
</cp:coreProperties>
</file>